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50" w:rsidRDefault="00185C50"/>
    <w:p w:rsidR="00185C50" w:rsidRDefault="00185C50"/>
    <w:p w:rsidR="00E06AB9" w:rsidRDefault="00E06AB9" w:rsidP="00902612">
      <w:pPr>
        <w:jc w:val="both"/>
        <w:rPr>
          <w:rFonts w:ascii="Arial" w:hAnsi="Arial" w:cs="Arial"/>
        </w:rPr>
      </w:pPr>
    </w:p>
    <w:p w:rsidR="00185C50" w:rsidRDefault="00185C50" w:rsidP="00902612">
      <w:pPr>
        <w:jc w:val="both"/>
        <w:rPr>
          <w:rFonts w:ascii="Arial" w:hAnsi="Arial" w:cs="Arial"/>
        </w:rPr>
      </w:pPr>
      <w:bookmarkStart w:id="0" w:name="_GoBack"/>
      <w:bookmarkEnd w:id="0"/>
      <w:r w:rsidRPr="00902612">
        <w:rPr>
          <w:rFonts w:ascii="Arial" w:hAnsi="Arial" w:cs="Arial"/>
        </w:rPr>
        <w:t>The Holden Municipal Light Department is announcing a $.02 increase to the PCA(power cost adjustment). This modification will take effect on October 1</w:t>
      </w:r>
      <w:r w:rsidRPr="00902612">
        <w:rPr>
          <w:rFonts w:ascii="Arial" w:hAnsi="Arial" w:cs="Arial"/>
          <w:vertAlign w:val="superscript"/>
        </w:rPr>
        <w:t>st</w:t>
      </w:r>
      <w:r w:rsidRPr="00902612">
        <w:rPr>
          <w:rFonts w:ascii="Arial" w:hAnsi="Arial" w:cs="Arial"/>
        </w:rPr>
        <w:t>. When necessary, the PCA is adjusted to account for the changes in the cost of wholesale power and transmission. This item is purely a pass-through expense</w:t>
      </w:r>
      <w:r w:rsidR="00D75E41" w:rsidRPr="00902612">
        <w:rPr>
          <w:rFonts w:ascii="Arial" w:hAnsi="Arial" w:cs="Arial"/>
        </w:rPr>
        <w:t>; HMLD derives no revenue</w:t>
      </w:r>
      <w:r w:rsidR="00902612" w:rsidRPr="00902612">
        <w:rPr>
          <w:rFonts w:ascii="Arial" w:hAnsi="Arial" w:cs="Arial"/>
        </w:rPr>
        <w:t xml:space="preserve"> from it. The average customer using 750 kWh in a month will see a $15.00 increase in the</w:t>
      </w:r>
      <w:r w:rsidR="00902612">
        <w:rPr>
          <w:rFonts w:ascii="Arial" w:hAnsi="Arial" w:cs="Arial"/>
        </w:rPr>
        <w:t>ir</w:t>
      </w:r>
      <w:r w:rsidR="00902612" w:rsidRPr="00902612">
        <w:rPr>
          <w:rFonts w:ascii="Arial" w:hAnsi="Arial" w:cs="Arial"/>
        </w:rPr>
        <w:t xml:space="preserve"> bill. </w:t>
      </w:r>
    </w:p>
    <w:p w:rsidR="00902612" w:rsidRDefault="00902612" w:rsidP="00902612">
      <w:pPr>
        <w:jc w:val="both"/>
        <w:rPr>
          <w:rFonts w:ascii="Arial" w:hAnsi="Arial" w:cs="Arial"/>
        </w:rPr>
      </w:pPr>
    </w:p>
    <w:p w:rsidR="00902612" w:rsidRPr="00902612" w:rsidRDefault="00902612">
      <w:pPr>
        <w:rPr>
          <w:rFonts w:ascii="Arial" w:hAnsi="Arial" w:cs="Arial"/>
        </w:rPr>
      </w:pPr>
    </w:p>
    <w:sectPr w:rsidR="00902612" w:rsidRPr="00902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50"/>
    <w:rsid w:val="00185C50"/>
    <w:rsid w:val="00902612"/>
    <w:rsid w:val="00D75E41"/>
    <w:rsid w:val="00E0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6FEDB"/>
  <w15:chartTrackingRefBased/>
  <w15:docId w15:val="{83139FE7-9C64-4134-A8EE-C938CC5F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Gorton</dc:creator>
  <cp:keywords/>
  <dc:description/>
  <cp:lastModifiedBy>Rob Gorton</cp:lastModifiedBy>
  <cp:revision>3</cp:revision>
  <dcterms:created xsi:type="dcterms:W3CDTF">2022-10-05T12:41:00Z</dcterms:created>
  <dcterms:modified xsi:type="dcterms:W3CDTF">2022-10-05T13:00:00Z</dcterms:modified>
</cp:coreProperties>
</file>